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069" w:rsidRDefault="000F0069" w:rsidP="000F0069">
      <w:pPr>
        <w:jc w:val="right"/>
        <w:rPr>
          <w:rFonts w:ascii="Bookman Old Style" w:hAnsi="Bookman Old Style" w:cs="Arial"/>
          <w:b/>
          <w:sz w:val="24"/>
          <w:szCs w:val="24"/>
          <w:u w:val="single"/>
          <w:lang w:val="es-ES_tradnl"/>
        </w:rPr>
      </w:pPr>
      <w:bookmarkStart w:id="0" w:name="_GoBack"/>
      <w:bookmarkEnd w:id="0"/>
      <w:r>
        <w:rPr>
          <w:rFonts w:ascii="Bookman Old Style" w:hAnsi="Bookman Old Style" w:cs="Arial"/>
          <w:b/>
          <w:sz w:val="24"/>
          <w:szCs w:val="24"/>
          <w:u w:val="single"/>
          <w:lang w:val="es-ES_tradnl"/>
        </w:rPr>
        <w:t>ORDENANZA Nº 12.150/2017.</w:t>
      </w:r>
    </w:p>
    <w:p w:rsidR="000F0069" w:rsidRPr="000F0069" w:rsidRDefault="000F0069" w:rsidP="000F0069">
      <w:pPr>
        <w:jc w:val="right"/>
        <w:rPr>
          <w:rFonts w:ascii="Bookman Old Style" w:hAnsi="Bookman Old Style" w:cs="Arial"/>
          <w:b/>
          <w:sz w:val="24"/>
          <w:szCs w:val="24"/>
          <w:u w:val="single"/>
          <w:lang w:val="es-ES_tradnl"/>
        </w:rPr>
      </w:pPr>
      <w:r w:rsidRPr="000F0069">
        <w:rPr>
          <w:rFonts w:ascii="Bookman Old Style" w:hAnsi="Bookman Old Style" w:cs="Arial"/>
          <w:b/>
          <w:sz w:val="24"/>
          <w:szCs w:val="24"/>
          <w:u w:val="single"/>
          <w:lang w:val="es-ES_tradnl"/>
        </w:rPr>
        <w:t>EXPTE.Nº 6013/2017-H.C.D.</w:t>
      </w:r>
    </w:p>
    <w:p w:rsidR="00F26493" w:rsidRDefault="00620662" w:rsidP="00620662">
      <w:pPr>
        <w:jc w:val="both"/>
        <w:rPr>
          <w:rFonts w:ascii="Bookman Old Style" w:hAnsi="Bookman Old Style" w:cs="Arial"/>
          <w:sz w:val="24"/>
          <w:szCs w:val="24"/>
          <w:lang w:val="es-ES_tradnl"/>
        </w:rPr>
      </w:pPr>
      <w:r w:rsidRPr="00620662">
        <w:rPr>
          <w:rFonts w:ascii="Bookman Old Style" w:hAnsi="Bookman Old Style" w:cs="Arial"/>
          <w:b/>
          <w:sz w:val="24"/>
          <w:szCs w:val="24"/>
          <w:u w:val="single"/>
          <w:lang w:val="es-ES_tradnl"/>
        </w:rPr>
        <w:t>VISTO:</w:t>
      </w:r>
      <w:r w:rsidRPr="00620662">
        <w:rPr>
          <w:rFonts w:ascii="Bookman Old Style" w:hAnsi="Bookman Old Style" w:cs="Arial"/>
          <w:sz w:val="24"/>
          <w:szCs w:val="24"/>
          <w:lang w:val="es-ES_tradnl"/>
        </w:rPr>
        <w:t xml:space="preserve"> </w:t>
      </w:r>
    </w:p>
    <w:p w:rsidR="00620662" w:rsidRPr="00620662" w:rsidRDefault="00620662" w:rsidP="00F26493">
      <w:pPr>
        <w:ind w:firstLine="708"/>
        <w:jc w:val="both"/>
        <w:rPr>
          <w:rFonts w:ascii="Bookman Old Style" w:hAnsi="Bookman Old Style" w:cs="Arial"/>
          <w:sz w:val="24"/>
          <w:szCs w:val="24"/>
          <w:lang w:val="es-ES_tradnl"/>
        </w:rPr>
      </w:pPr>
      <w:r w:rsidRPr="00620662">
        <w:rPr>
          <w:rFonts w:ascii="Bookman Old Style" w:hAnsi="Bookman Old Style" w:cs="Arial"/>
          <w:sz w:val="24"/>
          <w:szCs w:val="24"/>
          <w:lang w:val="es-ES_tradnl"/>
        </w:rPr>
        <w:t>El Expediente Nº 5137/2014, caratulado: “JEANRENAUD JUAN F. S/ APROBACIÓN DE SUBDIVISIÓN Y APERTURA DE CALLE ADJ. A EXP. Nº 7094/14- 1/4/15 SE ADJ. FICHAS TRANS. DE MENSURA”; y</w:t>
      </w:r>
    </w:p>
    <w:p w:rsidR="00620662" w:rsidRPr="00620662" w:rsidRDefault="00620662" w:rsidP="00620662">
      <w:pPr>
        <w:jc w:val="both"/>
        <w:rPr>
          <w:rFonts w:ascii="Bookman Old Style" w:hAnsi="Bookman Old Style" w:cs="Arial"/>
          <w:b/>
          <w:sz w:val="24"/>
          <w:szCs w:val="24"/>
          <w:u w:val="single"/>
          <w:lang w:val="es-ES_tradnl"/>
        </w:rPr>
      </w:pPr>
      <w:r w:rsidRPr="00620662">
        <w:rPr>
          <w:rFonts w:ascii="Bookman Old Style" w:hAnsi="Bookman Old Style" w:cs="Arial"/>
          <w:b/>
          <w:sz w:val="24"/>
          <w:szCs w:val="24"/>
          <w:u w:val="single"/>
          <w:lang w:val="es-ES_tradnl"/>
        </w:rPr>
        <w:t>CONSIDERANDO:</w:t>
      </w:r>
    </w:p>
    <w:p w:rsidR="00620662" w:rsidRPr="00620662" w:rsidRDefault="00620662" w:rsidP="00620662">
      <w:pPr>
        <w:ind w:firstLine="708"/>
        <w:jc w:val="both"/>
        <w:rPr>
          <w:rFonts w:ascii="Bookman Old Style" w:hAnsi="Bookman Old Style" w:cs="Arial"/>
          <w:sz w:val="24"/>
          <w:szCs w:val="24"/>
          <w:lang w:val="es-ES_tradnl"/>
        </w:rPr>
      </w:pPr>
      <w:r w:rsidRPr="00620662">
        <w:rPr>
          <w:rFonts w:ascii="Bookman Old Style" w:hAnsi="Bookman Old Style" w:cs="Arial"/>
          <w:sz w:val="24"/>
          <w:szCs w:val="24"/>
          <w:lang w:val="es-ES_tradnl"/>
        </w:rPr>
        <w:t>Que a fs. 46/50 obra Convenio de Permuta Inmobiliaria suscripto en fecha 4 de julio del año 2017 entre esta Municipalidad, representada por el Presidente Municipal, Doctor Esteban Martín PIAGGIO, asistido por el Secretario de Gobierno, Doctor Ignacio José FARFÁN y los Señores Francisco Patricio NAEF, DNI Nº 5.878.032, con domicilio en calle Monseñor E. Angelelli Nº 2.063 y Mirta Inés MARTINELLI, DNI Nº 4.408.353, con domicilio en calle José M. Neyra Nº 330, ambos de esta ciudad.</w:t>
      </w:r>
    </w:p>
    <w:p w:rsidR="00620662" w:rsidRPr="00620662" w:rsidRDefault="00620662" w:rsidP="00620662">
      <w:pPr>
        <w:ind w:firstLine="708"/>
        <w:jc w:val="both"/>
        <w:rPr>
          <w:rFonts w:ascii="Bookman Old Style" w:hAnsi="Bookman Old Style" w:cs="Arial"/>
          <w:sz w:val="24"/>
          <w:szCs w:val="24"/>
          <w:lang w:val="es-ES_tradnl"/>
        </w:rPr>
      </w:pPr>
      <w:r w:rsidRPr="00620662">
        <w:rPr>
          <w:rFonts w:ascii="Bookman Old Style" w:hAnsi="Bookman Old Style" w:cs="Arial"/>
          <w:sz w:val="24"/>
          <w:szCs w:val="24"/>
          <w:lang w:val="es-ES_tradnl"/>
        </w:rPr>
        <w:t>Que dicho Convenio fue suscripto en el marco de un proyecto de subdivisión con trama vial prevista para la Manzana Nº 2029, concretamente la apertura y prolongación de calles Perú y Santa Rita, según croquis obrante a fs. 3 de las presentes actuaciones.</w:t>
      </w:r>
    </w:p>
    <w:p w:rsidR="00620662" w:rsidRPr="00620662" w:rsidRDefault="00620662" w:rsidP="00620662">
      <w:pPr>
        <w:ind w:firstLine="708"/>
        <w:jc w:val="both"/>
        <w:rPr>
          <w:rFonts w:ascii="Bookman Old Style" w:hAnsi="Bookman Old Style" w:cs="Arial"/>
          <w:b/>
          <w:sz w:val="24"/>
          <w:szCs w:val="24"/>
          <w:u w:val="single"/>
        </w:rPr>
      </w:pPr>
      <w:r w:rsidRPr="00620662">
        <w:rPr>
          <w:rFonts w:ascii="Bookman Old Style" w:hAnsi="Bookman Old Style" w:cs="Arial"/>
          <w:sz w:val="24"/>
          <w:szCs w:val="24"/>
          <w:lang w:val="es-ES_tradnl"/>
        </w:rPr>
        <w:t xml:space="preserve">Que a efectos de lograr la apertura y prolongación de las calles mencionadas, la Señora </w:t>
      </w:r>
      <w:r w:rsidRPr="00620662">
        <w:rPr>
          <w:rFonts w:ascii="Bookman Old Style" w:hAnsi="Bookman Old Style" w:cs="Arial"/>
          <w:caps/>
          <w:sz w:val="24"/>
          <w:szCs w:val="24"/>
          <w:lang w:val="es-ES_tradnl"/>
        </w:rPr>
        <w:t>MartinellI</w:t>
      </w:r>
      <w:r w:rsidRPr="00620662">
        <w:rPr>
          <w:rFonts w:ascii="Bookman Old Style" w:hAnsi="Bookman Old Style" w:cs="Arial"/>
          <w:sz w:val="24"/>
          <w:szCs w:val="24"/>
          <w:lang w:val="es-ES_tradnl"/>
        </w:rPr>
        <w:t>, en su carácter de propietaria del cien por ciento (100%) del inmueble Matrícula Nº 130.436, Plano Catastral Nº 64.929</w:t>
      </w:r>
      <w:r w:rsidRPr="00620662">
        <w:rPr>
          <w:rFonts w:ascii="Bookman Old Style" w:hAnsi="Bookman Old Style" w:cs="Arial"/>
          <w:sz w:val="24"/>
          <w:szCs w:val="24"/>
        </w:rPr>
        <w:t xml:space="preserve"> sito en Departamento y Ciudad de Gualeguaychú, Planta Urbana, Sección Séptima, Manzana Nº 2029 con domicilio parcelario en calle Hortensio Quijano S/N con una superficie de cuatro mil novecientos treinta y siete metros cuadrados (4.937 m2)</w:t>
      </w:r>
      <w:r w:rsidRPr="00620662">
        <w:rPr>
          <w:rFonts w:ascii="Bookman Old Style" w:hAnsi="Bookman Old Style" w:cs="Arial"/>
          <w:b/>
          <w:sz w:val="24"/>
          <w:szCs w:val="24"/>
        </w:rPr>
        <w:t xml:space="preserve"> PERMUTA</w:t>
      </w:r>
      <w:r w:rsidRPr="00620662">
        <w:rPr>
          <w:rFonts w:ascii="Bookman Old Style" w:hAnsi="Bookman Old Style" w:cs="Arial"/>
          <w:sz w:val="24"/>
          <w:szCs w:val="24"/>
        </w:rPr>
        <w:t xml:space="preserve"> a la Municipalidad de San José de Gualeguaychú los siguientes lotes que se desglosan de dicho inmueble: </w:t>
      </w:r>
      <w:r w:rsidRPr="00620662">
        <w:rPr>
          <w:rFonts w:ascii="Bookman Old Style" w:hAnsi="Bookman Old Style" w:cs="Arial"/>
          <w:b/>
          <w:sz w:val="24"/>
          <w:szCs w:val="24"/>
        </w:rPr>
        <w:t>LOTE Nº 1:</w:t>
      </w:r>
      <w:r w:rsidRPr="00620662">
        <w:rPr>
          <w:rFonts w:ascii="Bookman Old Style" w:hAnsi="Bookman Old Style" w:cs="Arial"/>
          <w:sz w:val="24"/>
          <w:szCs w:val="24"/>
        </w:rPr>
        <w:t xml:space="preserve"> con una superficie de cuatrocientos ochenta metros cuadrados con treinta y un decímetros cuadrados (480,31 m2) que será destinado a la apertura de la mitad de la calle pública y una cuña hacia el norte que se detalla en croquis que forma parte integrante de dicho convenio cuyos límites y linderos son: NORTE: linda con Graciela E. </w:t>
      </w:r>
      <w:r w:rsidRPr="00620662">
        <w:rPr>
          <w:rFonts w:ascii="Bookman Old Style" w:hAnsi="Bookman Old Style" w:cs="Arial"/>
          <w:caps/>
          <w:sz w:val="24"/>
          <w:szCs w:val="24"/>
        </w:rPr>
        <w:t>Sfiligoy</w:t>
      </w:r>
      <w:r w:rsidRPr="00620662">
        <w:rPr>
          <w:rFonts w:ascii="Bookman Old Style" w:hAnsi="Bookman Old Style" w:cs="Arial"/>
          <w:sz w:val="24"/>
          <w:szCs w:val="24"/>
        </w:rPr>
        <w:t xml:space="preserve"> mediante dos (2) líneas rectas a saber: (4-5) al S 81º 35´E de 87,00 metros y (5-1) al N 14º 18´E de 58,75 metros. ESTE: linda con lote Nº 2 de esta subdivisión hasta los veinte metros (20,00 m) y el resto con más propiedad de Mirta Inés </w:t>
      </w:r>
      <w:r w:rsidRPr="00620662">
        <w:rPr>
          <w:rFonts w:ascii="Bookman Old Style" w:hAnsi="Bookman Old Style" w:cs="Arial"/>
          <w:caps/>
          <w:sz w:val="24"/>
          <w:szCs w:val="24"/>
        </w:rPr>
        <w:lastRenderedPageBreak/>
        <w:t>Martinelli</w:t>
      </w:r>
      <w:r w:rsidRPr="00620662">
        <w:rPr>
          <w:rFonts w:ascii="Bookman Old Style" w:hAnsi="Bookman Old Style" w:cs="Arial"/>
          <w:sz w:val="24"/>
          <w:szCs w:val="24"/>
        </w:rPr>
        <w:t xml:space="preserve">, mediante línea recta (1-2) al S 13º 01´O de 63,54 en total. SUR: linda con más propiedad de Mirta Inés </w:t>
      </w:r>
      <w:r w:rsidRPr="00620662">
        <w:rPr>
          <w:rFonts w:ascii="Bookman Old Style" w:hAnsi="Bookman Old Style" w:cs="Arial"/>
          <w:caps/>
          <w:sz w:val="24"/>
          <w:szCs w:val="24"/>
        </w:rPr>
        <w:t>Martinelli</w:t>
      </w:r>
      <w:r w:rsidRPr="00620662">
        <w:rPr>
          <w:rFonts w:ascii="Bookman Old Style" w:hAnsi="Bookman Old Style" w:cs="Arial"/>
          <w:sz w:val="24"/>
          <w:szCs w:val="24"/>
        </w:rPr>
        <w:t xml:space="preserve"> mediante línea recta (2-3) al N 81º 35´O de 88,43 metros. OESTE: linda con calle Hortencio Quijano mediante línea recta (3-4) al N 14º 18´E de 5,03 metros y el lote y el </w:t>
      </w:r>
      <w:r w:rsidRPr="00620662">
        <w:rPr>
          <w:rFonts w:ascii="Bookman Old Style" w:hAnsi="Bookman Old Style" w:cs="Arial"/>
          <w:b/>
          <w:sz w:val="24"/>
          <w:szCs w:val="24"/>
        </w:rPr>
        <w:t>LOTE Nº 2</w:t>
      </w:r>
      <w:r w:rsidRPr="00620662">
        <w:rPr>
          <w:rFonts w:ascii="Bookman Old Style" w:hAnsi="Bookman Old Style" w:cs="Arial"/>
          <w:sz w:val="24"/>
          <w:szCs w:val="24"/>
        </w:rPr>
        <w:t xml:space="preserve">: con una superficie de doscientos cincuenta y cinco metros cuadrados con cincuenta decímetros cuadrados (255,50 m2) cuyos límites y linderos son: NORTE: linda con Roberto </w:t>
      </w:r>
      <w:r w:rsidRPr="00620662">
        <w:rPr>
          <w:rFonts w:ascii="Bookman Old Style" w:hAnsi="Bookman Old Style" w:cs="Arial"/>
          <w:caps/>
          <w:sz w:val="24"/>
          <w:szCs w:val="24"/>
        </w:rPr>
        <w:t>Morales</w:t>
      </w:r>
      <w:r w:rsidRPr="00620662">
        <w:rPr>
          <w:rFonts w:ascii="Bookman Old Style" w:hAnsi="Bookman Old Style" w:cs="Arial"/>
          <w:sz w:val="24"/>
          <w:szCs w:val="24"/>
        </w:rPr>
        <w:t xml:space="preserve"> y otros mediante línea recta (1-6) al S 81º 35´E de 23,40 metros. ESTE: linda con Ramón E. </w:t>
      </w:r>
      <w:r w:rsidRPr="00620662">
        <w:rPr>
          <w:rFonts w:ascii="Bookman Old Style" w:hAnsi="Bookman Old Style" w:cs="Arial"/>
          <w:caps/>
          <w:sz w:val="24"/>
          <w:szCs w:val="24"/>
        </w:rPr>
        <w:t>Lenciza</w:t>
      </w:r>
      <w:r w:rsidRPr="00620662">
        <w:rPr>
          <w:rFonts w:ascii="Bookman Old Style" w:hAnsi="Bookman Old Style" w:cs="Arial"/>
          <w:sz w:val="24"/>
          <w:szCs w:val="24"/>
        </w:rPr>
        <w:t xml:space="preserve"> hasta los 10.80 metros y el resto con Félix </w:t>
      </w:r>
      <w:r w:rsidRPr="00620662">
        <w:rPr>
          <w:rFonts w:ascii="Bookman Old Style" w:hAnsi="Bookman Old Style" w:cs="Arial"/>
          <w:caps/>
          <w:sz w:val="24"/>
          <w:szCs w:val="24"/>
        </w:rPr>
        <w:t xml:space="preserve">Quiroz </w:t>
      </w:r>
      <w:r w:rsidRPr="00620662">
        <w:rPr>
          <w:rFonts w:ascii="Bookman Old Style" w:hAnsi="Bookman Old Style" w:cs="Arial"/>
          <w:sz w:val="24"/>
          <w:szCs w:val="24"/>
        </w:rPr>
        <w:t xml:space="preserve">mediante línea recta (6-7) al S 12º 51´O de 11,88 metros. SUR: linda con más propiedad de Mirta Inés </w:t>
      </w:r>
      <w:r w:rsidRPr="00620662">
        <w:rPr>
          <w:rFonts w:ascii="Bookman Old Style" w:hAnsi="Bookman Old Style" w:cs="Arial"/>
          <w:caps/>
          <w:sz w:val="24"/>
          <w:szCs w:val="24"/>
        </w:rPr>
        <w:t>Martinelli</w:t>
      </w:r>
      <w:r w:rsidRPr="00620662">
        <w:rPr>
          <w:rFonts w:ascii="Bookman Old Style" w:hAnsi="Bookman Old Style" w:cs="Arial"/>
          <w:sz w:val="24"/>
          <w:szCs w:val="24"/>
        </w:rPr>
        <w:t xml:space="preserve"> mediante línea recta (7-8) al N 76º 59´O de 23,37 metros. OESTE: linda con Lote Nº 1 de esta subdivisión mediante línea recta (8-1) al N 13º 01´E de 10,00 metros. La Municipalidad de Gualeguaychú, por su parte y en su carácter de propietaria del cien por ciento (100%) del inmueble inscripto bajo MATRÍCULA Nº 114.216 en fecha 30/08/2005, sito en Zona de Quintas, Sección Séptima Manzana Nº 2052, </w:t>
      </w:r>
      <w:r w:rsidRPr="00620662">
        <w:rPr>
          <w:rFonts w:ascii="Bookman Old Style" w:hAnsi="Bookman Old Style" w:cs="Arial"/>
          <w:b/>
          <w:sz w:val="24"/>
          <w:szCs w:val="24"/>
        </w:rPr>
        <w:t>PERMUTA</w:t>
      </w:r>
      <w:r w:rsidRPr="00620662">
        <w:rPr>
          <w:rFonts w:ascii="Bookman Old Style" w:hAnsi="Bookman Old Style" w:cs="Arial"/>
          <w:sz w:val="24"/>
          <w:szCs w:val="24"/>
        </w:rPr>
        <w:t xml:space="preserve"> a Mirta Inés MARTINELLI el </w:t>
      </w:r>
      <w:r w:rsidRPr="00620662">
        <w:rPr>
          <w:rFonts w:ascii="Bookman Old Style" w:hAnsi="Bookman Old Style" w:cs="Arial"/>
          <w:b/>
          <w:sz w:val="24"/>
          <w:szCs w:val="24"/>
        </w:rPr>
        <w:t xml:space="preserve">Lote Reserva 1 </w:t>
      </w:r>
      <w:r w:rsidRPr="00620662">
        <w:rPr>
          <w:rFonts w:ascii="Bookman Old Style" w:hAnsi="Bookman Old Style" w:cs="Arial"/>
          <w:sz w:val="24"/>
          <w:szCs w:val="24"/>
        </w:rPr>
        <w:t xml:space="preserve">Plano Catastral Nº 70.946 con una superficie de doscientos treinta metros cuadrados con cincuenta y seis decímetros cuadrados (230,56 m2) cuyos límites y linderos son: NORTE: recta (13-10) al N 88º 49´E de 10,50 metros linda con Wilde Juan M. </w:t>
      </w:r>
      <w:r w:rsidRPr="00620662">
        <w:rPr>
          <w:rFonts w:ascii="Bookman Old Style" w:hAnsi="Bookman Old Style" w:cs="Arial"/>
          <w:caps/>
          <w:sz w:val="24"/>
          <w:szCs w:val="24"/>
        </w:rPr>
        <w:t>Molinari</w:t>
      </w:r>
      <w:r w:rsidRPr="00620662">
        <w:rPr>
          <w:rFonts w:ascii="Bookman Old Style" w:hAnsi="Bookman Old Style" w:cs="Arial"/>
          <w:sz w:val="24"/>
          <w:szCs w:val="24"/>
        </w:rPr>
        <w:t xml:space="preserve"> y </w:t>
      </w:r>
      <w:r w:rsidRPr="00620662">
        <w:rPr>
          <w:rFonts w:ascii="Bookman Old Style" w:hAnsi="Bookman Old Style" w:cs="Arial"/>
          <w:caps/>
          <w:sz w:val="24"/>
          <w:szCs w:val="24"/>
        </w:rPr>
        <w:t>Rodríguez.</w:t>
      </w:r>
      <w:r w:rsidRPr="00620662">
        <w:rPr>
          <w:rFonts w:ascii="Bookman Old Style" w:hAnsi="Bookman Old Style" w:cs="Arial"/>
          <w:sz w:val="24"/>
          <w:szCs w:val="24"/>
        </w:rPr>
        <w:t xml:space="preserve"> ESTE: recta (10-11) al S 3º 38´E de 21,27 metros linda con Gladys M.N </w:t>
      </w:r>
      <w:r w:rsidRPr="00620662">
        <w:rPr>
          <w:rFonts w:ascii="Bookman Old Style" w:hAnsi="Bookman Old Style" w:cs="Arial"/>
          <w:caps/>
          <w:sz w:val="24"/>
          <w:szCs w:val="24"/>
        </w:rPr>
        <w:t>Molinari</w:t>
      </w:r>
      <w:r w:rsidRPr="00620662">
        <w:rPr>
          <w:rFonts w:ascii="Bookman Old Style" w:hAnsi="Bookman Old Style" w:cs="Arial"/>
          <w:sz w:val="24"/>
          <w:szCs w:val="24"/>
        </w:rPr>
        <w:t xml:space="preserve"> </w:t>
      </w:r>
      <w:r w:rsidRPr="00620662">
        <w:rPr>
          <w:rFonts w:ascii="Bookman Old Style" w:hAnsi="Bookman Old Style" w:cs="Arial"/>
          <w:caps/>
          <w:sz w:val="24"/>
          <w:szCs w:val="24"/>
        </w:rPr>
        <w:t>Rodríguez</w:t>
      </w:r>
      <w:r w:rsidRPr="00620662">
        <w:rPr>
          <w:rFonts w:ascii="Bookman Old Style" w:hAnsi="Bookman Old Style" w:cs="Arial"/>
          <w:sz w:val="24"/>
          <w:szCs w:val="24"/>
        </w:rPr>
        <w:t xml:space="preserve">. SUR: recta (11-14) al S 88º 49´O de 11,20 metros linda con calle pública y </w:t>
      </w:r>
      <w:r w:rsidRPr="00620662">
        <w:rPr>
          <w:rFonts w:ascii="Bookman Old Style" w:hAnsi="Bookman Old Style" w:cs="Arial"/>
          <w:caps/>
          <w:sz w:val="24"/>
          <w:szCs w:val="24"/>
        </w:rPr>
        <w:t>oeste</w:t>
      </w:r>
      <w:r w:rsidRPr="00620662">
        <w:rPr>
          <w:rFonts w:ascii="Bookman Old Style" w:hAnsi="Bookman Old Style" w:cs="Arial"/>
          <w:sz w:val="24"/>
          <w:szCs w:val="24"/>
        </w:rPr>
        <w:t>: recta (14-13) al N 1º 40´O de 21,25 metros linda con lote Nº 3 de esta subdivisión, Partida Nº 146.942.</w:t>
      </w:r>
      <w:r w:rsidRPr="00620662">
        <w:rPr>
          <w:rFonts w:ascii="Bookman Old Style" w:hAnsi="Bookman Old Style" w:cs="Arial"/>
          <w:b/>
          <w:sz w:val="24"/>
          <w:szCs w:val="24"/>
          <w:u w:val="single"/>
        </w:rPr>
        <w:t xml:space="preserve"> </w:t>
      </w:r>
    </w:p>
    <w:p w:rsidR="00620662" w:rsidRPr="00620662" w:rsidRDefault="00620662" w:rsidP="00620662">
      <w:pPr>
        <w:ind w:firstLine="708"/>
        <w:jc w:val="both"/>
        <w:rPr>
          <w:rFonts w:ascii="Bookman Old Style" w:hAnsi="Bookman Old Style" w:cs="Arial"/>
          <w:sz w:val="24"/>
          <w:szCs w:val="24"/>
          <w:lang w:val="es-ES_tradnl"/>
        </w:rPr>
      </w:pPr>
      <w:r w:rsidRPr="00620662">
        <w:rPr>
          <w:rFonts w:ascii="Bookman Old Style" w:hAnsi="Bookman Old Style" w:cs="Arial"/>
          <w:sz w:val="24"/>
          <w:szCs w:val="24"/>
          <w:lang w:val="es-ES_tradnl"/>
        </w:rPr>
        <w:t xml:space="preserve">Que el avalúo asignado a los inmuebles a permutar por la Señora </w:t>
      </w:r>
      <w:r w:rsidRPr="00620662">
        <w:rPr>
          <w:rFonts w:ascii="Bookman Old Style" w:hAnsi="Bookman Old Style" w:cs="Arial"/>
          <w:caps/>
          <w:sz w:val="24"/>
          <w:szCs w:val="24"/>
          <w:lang w:val="es-ES_tradnl"/>
        </w:rPr>
        <w:t>Martinelli</w:t>
      </w:r>
      <w:r w:rsidRPr="00620662">
        <w:rPr>
          <w:rFonts w:ascii="Bookman Old Style" w:hAnsi="Bookman Old Style" w:cs="Arial"/>
          <w:sz w:val="24"/>
          <w:szCs w:val="24"/>
          <w:lang w:val="es-ES_tradnl"/>
        </w:rPr>
        <w:t xml:space="preserve"> se han establecido en la suma total de PESOS CINCUENTA MIL ($ 50.000,00) y el inmueble de propiedad municipal en la suma de PESOS TREINTA MIL ($ 30.000,00), por lo cual, surgiendo de la permutación una diferencia a favor de la Señora </w:t>
      </w:r>
      <w:r w:rsidRPr="00620662">
        <w:rPr>
          <w:rFonts w:ascii="Bookman Old Style" w:hAnsi="Bookman Old Style" w:cs="Arial"/>
          <w:caps/>
          <w:sz w:val="24"/>
          <w:szCs w:val="24"/>
          <w:lang w:val="es-ES_tradnl"/>
        </w:rPr>
        <w:t>Martinelli</w:t>
      </w:r>
      <w:r w:rsidRPr="00620662">
        <w:rPr>
          <w:rFonts w:ascii="Bookman Old Style" w:hAnsi="Bookman Old Style" w:cs="Arial"/>
          <w:sz w:val="24"/>
          <w:szCs w:val="24"/>
          <w:lang w:val="es-ES_tradnl"/>
        </w:rPr>
        <w:t xml:space="preserve">, ambas partes acordaron que la Municipalidad de San José de Gualeguaychú cubrirá esa diferencia tomando a su cargo la confección de las mensuras correspondientes a los lotes que se permutan y al lote remanente de propiedad de la Señora </w:t>
      </w:r>
      <w:r w:rsidRPr="00620662">
        <w:rPr>
          <w:rFonts w:ascii="Bookman Old Style" w:hAnsi="Bookman Old Style" w:cs="Arial"/>
          <w:caps/>
          <w:sz w:val="24"/>
          <w:szCs w:val="24"/>
          <w:lang w:val="es-ES_tradnl"/>
        </w:rPr>
        <w:t>Martinelli</w:t>
      </w:r>
      <w:r w:rsidRPr="00620662">
        <w:rPr>
          <w:rFonts w:ascii="Bookman Old Style" w:hAnsi="Bookman Old Style" w:cs="Arial"/>
          <w:sz w:val="24"/>
          <w:szCs w:val="24"/>
          <w:lang w:val="es-ES_tradnl"/>
        </w:rPr>
        <w:t xml:space="preserve"> y tomará a su cargo todos los gastos y honorarios que se originen con motivo de las inscripción registral de los referidos inmuebles.</w:t>
      </w:r>
    </w:p>
    <w:p w:rsidR="00620662" w:rsidRPr="00620662" w:rsidRDefault="00620662" w:rsidP="00620662">
      <w:pPr>
        <w:ind w:firstLine="708"/>
        <w:jc w:val="both"/>
        <w:rPr>
          <w:rFonts w:ascii="Bookman Old Style" w:hAnsi="Bookman Old Style" w:cs="Arial"/>
          <w:b/>
          <w:sz w:val="24"/>
          <w:szCs w:val="24"/>
          <w:u w:val="single"/>
        </w:rPr>
      </w:pPr>
      <w:r w:rsidRPr="00620662">
        <w:rPr>
          <w:rFonts w:ascii="Bookman Old Style" w:hAnsi="Bookman Old Style" w:cs="Arial"/>
          <w:sz w:val="24"/>
          <w:szCs w:val="24"/>
          <w:lang w:val="es-ES_tradnl"/>
        </w:rPr>
        <w:t xml:space="preserve">Que en el mismo convenio suscripto (cláusula quinta), </w:t>
      </w:r>
      <w:r w:rsidRPr="00620662">
        <w:rPr>
          <w:rFonts w:ascii="Bookman Old Style" w:hAnsi="Bookman Old Style" w:cs="Arial"/>
          <w:sz w:val="24"/>
          <w:szCs w:val="24"/>
        </w:rPr>
        <w:t xml:space="preserve">Francisco Patricio NAEF, DNI Nº 5.878.032, en su carácter de propietario del cien </w:t>
      </w:r>
      <w:r w:rsidRPr="00620662">
        <w:rPr>
          <w:rFonts w:ascii="Bookman Old Style" w:hAnsi="Bookman Old Style" w:cs="Arial"/>
          <w:sz w:val="24"/>
          <w:szCs w:val="24"/>
        </w:rPr>
        <w:lastRenderedPageBreak/>
        <w:t xml:space="preserve">por ciento (100%) del inmueble inscripto bajo MATRÍCULA Nº 107.514, Plano Catastral Nº 32.780, con una superficie de un mil metros cuadrados (1.000 m2) sito en Departamento y Ciudad de Gualeguaychú, Sección Séptima, Manzana Nº 2029, PERMUTA a la Municipalidad de San José de Gualeguaychú una fracción de terreno que se desglosa de dicho inmueble, descripto en el croquis de mensura obrante a fs. 28, para ser afectado a la apertura de calle PÚBLICA, con una superficie de cuatrocientos veinticuatro metros cuadrados con cincuenta y nueve decímetros cuadrados (424,59 m2) cuyos límites y linderos son: NORTE: linda con calle Monseñor E. Angelelli mediante línea recta (1-2) al N 88º 31´E de 9,50 metros. ESTE: linda con Rubén Darío </w:t>
      </w:r>
      <w:r w:rsidRPr="00620662">
        <w:rPr>
          <w:rFonts w:ascii="Bookman Old Style" w:hAnsi="Bookman Old Style" w:cs="Arial"/>
          <w:caps/>
          <w:sz w:val="24"/>
          <w:szCs w:val="24"/>
        </w:rPr>
        <w:t>Morales</w:t>
      </w:r>
      <w:r w:rsidRPr="00620662">
        <w:rPr>
          <w:rFonts w:ascii="Bookman Old Style" w:hAnsi="Bookman Old Style" w:cs="Arial"/>
          <w:sz w:val="24"/>
          <w:szCs w:val="24"/>
        </w:rPr>
        <w:t xml:space="preserve"> mediante línea recta (2-3) al S 1º 29´E de 44,35 metros. SUR: linda con Graciela E. </w:t>
      </w:r>
      <w:r w:rsidRPr="00620662">
        <w:rPr>
          <w:rFonts w:ascii="Bookman Old Style" w:hAnsi="Bookman Old Style" w:cs="Arial"/>
          <w:caps/>
          <w:sz w:val="24"/>
          <w:szCs w:val="24"/>
        </w:rPr>
        <w:t>Sfiligoy</w:t>
      </w:r>
      <w:r w:rsidRPr="00620662">
        <w:rPr>
          <w:rFonts w:ascii="Bookman Old Style" w:hAnsi="Bookman Old Style" w:cs="Arial"/>
          <w:sz w:val="24"/>
          <w:szCs w:val="24"/>
        </w:rPr>
        <w:t xml:space="preserve"> de </w:t>
      </w:r>
      <w:r w:rsidRPr="00620662">
        <w:rPr>
          <w:rFonts w:ascii="Bookman Old Style" w:hAnsi="Bookman Old Style" w:cs="Arial"/>
          <w:caps/>
          <w:sz w:val="24"/>
          <w:szCs w:val="24"/>
        </w:rPr>
        <w:t>Gómez</w:t>
      </w:r>
      <w:r w:rsidRPr="00620662">
        <w:rPr>
          <w:rFonts w:ascii="Bookman Old Style" w:hAnsi="Bookman Old Style" w:cs="Arial"/>
          <w:sz w:val="24"/>
          <w:szCs w:val="24"/>
        </w:rPr>
        <w:t xml:space="preserve"> mediante línea recta (3-4) al S 84º 23´O de 9,52 metros y OESTE: linda con más propiedad de Francisco Patricio </w:t>
      </w:r>
      <w:r w:rsidRPr="00620662">
        <w:rPr>
          <w:rFonts w:ascii="Bookman Old Style" w:hAnsi="Bookman Old Style" w:cs="Arial"/>
          <w:caps/>
          <w:sz w:val="24"/>
          <w:szCs w:val="24"/>
        </w:rPr>
        <w:t>Naef</w:t>
      </w:r>
      <w:r w:rsidRPr="00620662">
        <w:rPr>
          <w:rFonts w:ascii="Bookman Old Style" w:hAnsi="Bookman Old Style" w:cs="Arial"/>
          <w:sz w:val="24"/>
          <w:szCs w:val="24"/>
        </w:rPr>
        <w:t xml:space="preserve"> mediante línea recta (4-1) al N 1º 29´O de 45,04 metros y la Municipalidad de Gualeguaychú PERMUTA al Señor NAEF el </w:t>
      </w:r>
      <w:r w:rsidRPr="00620662">
        <w:rPr>
          <w:rFonts w:ascii="Bookman Old Style" w:hAnsi="Bookman Old Style" w:cs="Arial"/>
          <w:b/>
          <w:sz w:val="24"/>
          <w:szCs w:val="24"/>
        </w:rPr>
        <w:t>LOTE Nº 2</w:t>
      </w:r>
      <w:r w:rsidRPr="00620662">
        <w:rPr>
          <w:rFonts w:ascii="Bookman Old Style" w:hAnsi="Bookman Old Style" w:cs="Arial"/>
          <w:sz w:val="24"/>
          <w:szCs w:val="24"/>
        </w:rPr>
        <w:t xml:space="preserve"> de una superficie de doscientos cincuenta y cinco metros cuadrados con cincuenta decímetros cuadrados (255,50 m2) que es adquirido de la Señora Mirta Inés </w:t>
      </w:r>
      <w:r w:rsidRPr="00620662">
        <w:rPr>
          <w:rFonts w:ascii="Bookman Old Style" w:hAnsi="Bookman Old Style" w:cs="Arial"/>
          <w:caps/>
          <w:sz w:val="24"/>
          <w:szCs w:val="24"/>
        </w:rPr>
        <w:t>Martinelli</w:t>
      </w:r>
      <w:r w:rsidRPr="00620662">
        <w:rPr>
          <w:rFonts w:ascii="Bookman Old Style" w:hAnsi="Bookman Old Style" w:cs="Arial"/>
          <w:sz w:val="24"/>
          <w:szCs w:val="24"/>
        </w:rPr>
        <w:t xml:space="preserve"> según estipulaciones de la primera cláusula contractual y que se desglosa de la Matrícula Nº 130.436, cuyos límites, linderos ya han sido descriptos. </w:t>
      </w:r>
    </w:p>
    <w:p w:rsidR="00620662" w:rsidRPr="00620662" w:rsidRDefault="00620662" w:rsidP="00620662">
      <w:pPr>
        <w:ind w:firstLine="708"/>
        <w:jc w:val="both"/>
        <w:rPr>
          <w:rFonts w:ascii="Bookman Old Style" w:hAnsi="Bookman Old Style" w:cs="Arial"/>
          <w:sz w:val="24"/>
          <w:szCs w:val="24"/>
          <w:u w:val="single"/>
        </w:rPr>
      </w:pPr>
      <w:r w:rsidRPr="00620662">
        <w:rPr>
          <w:rFonts w:ascii="Bookman Old Style" w:hAnsi="Bookman Old Style" w:cs="Arial"/>
          <w:sz w:val="24"/>
          <w:szCs w:val="24"/>
        </w:rPr>
        <w:t>Que e</w:t>
      </w:r>
      <w:r w:rsidRPr="00620662">
        <w:rPr>
          <w:rFonts w:ascii="Bookman Old Style" w:hAnsi="Bookman Old Style" w:cs="Arial"/>
          <w:sz w:val="24"/>
          <w:szCs w:val="24"/>
          <w:lang w:val="es-ES_tradnl"/>
        </w:rPr>
        <w:t xml:space="preserve">l avalúo asignado al inmueble a permutar por el Señor NAEF ha sido establecido en la suma de PESOS SETENTA MIL ($ 70.000,00) y el inmueble de propiedad municipal en la suma de PESOS CUARENTA MIL ($ 40.000,00), por lo que, surgiendo de la permutación una diferencia a favor del Señor </w:t>
      </w:r>
      <w:r w:rsidRPr="00620662">
        <w:rPr>
          <w:rFonts w:ascii="Bookman Old Style" w:hAnsi="Bookman Old Style" w:cs="Arial"/>
          <w:caps/>
          <w:sz w:val="24"/>
          <w:szCs w:val="24"/>
          <w:lang w:val="es-ES_tradnl"/>
        </w:rPr>
        <w:t>Naef</w:t>
      </w:r>
      <w:r w:rsidRPr="00620662">
        <w:rPr>
          <w:rFonts w:ascii="Bookman Old Style" w:hAnsi="Bookman Old Style" w:cs="Arial"/>
          <w:sz w:val="24"/>
          <w:szCs w:val="24"/>
          <w:lang w:val="es-ES_tradnl"/>
        </w:rPr>
        <w:t xml:space="preserve">, ambas partes acordaron que la Municipalidad de San José de Gualeguaychú la cubrirá tomando a su cargo la confección de las mensuras correspondientes a los lotes permutados y al lote remanente de propiedad del Señor </w:t>
      </w:r>
      <w:r w:rsidRPr="00620662">
        <w:rPr>
          <w:rFonts w:ascii="Bookman Old Style" w:hAnsi="Bookman Old Style" w:cs="Arial"/>
          <w:caps/>
          <w:sz w:val="24"/>
          <w:szCs w:val="24"/>
          <w:lang w:val="es-ES_tradnl"/>
        </w:rPr>
        <w:t xml:space="preserve">Naef </w:t>
      </w:r>
      <w:r w:rsidRPr="00620662">
        <w:rPr>
          <w:rFonts w:ascii="Bookman Old Style" w:hAnsi="Bookman Old Style" w:cs="Arial"/>
          <w:sz w:val="24"/>
          <w:szCs w:val="24"/>
          <w:lang w:val="es-ES_tradnl"/>
        </w:rPr>
        <w:t xml:space="preserve">y todos los gastos y honorarios que se originen con motivo de las inscripción registral de los inmuebles, como asimismo </w:t>
      </w:r>
      <w:r w:rsidRPr="00620662">
        <w:rPr>
          <w:rFonts w:ascii="Bookman Old Style" w:hAnsi="Bookman Old Style" w:cs="Arial"/>
          <w:sz w:val="24"/>
          <w:szCs w:val="24"/>
        </w:rPr>
        <w:t>la ejecución de una conexión a las redes públicas de agua y cloaca en el lote correspondiente al Señor NAEF.</w:t>
      </w:r>
      <w:r w:rsidRPr="00620662">
        <w:rPr>
          <w:rFonts w:ascii="Bookman Old Style" w:hAnsi="Bookman Old Style" w:cs="Arial"/>
          <w:sz w:val="24"/>
          <w:szCs w:val="24"/>
          <w:u w:val="single"/>
        </w:rPr>
        <w:t xml:space="preserve"> </w:t>
      </w:r>
    </w:p>
    <w:p w:rsidR="00620662" w:rsidRPr="00620662" w:rsidRDefault="00620662" w:rsidP="00620662">
      <w:pPr>
        <w:ind w:firstLine="708"/>
        <w:jc w:val="both"/>
        <w:rPr>
          <w:rFonts w:ascii="Bookman Old Style" w:hAnsi="Bookman Old Style" w:cs="Arial"/>
          <w:sz w:val="24"/>
          <w:szCs w:val="24"/>
        </w:rPr>
      </w:pPr>
      <w:r w:rsidRPr="00620662">
        <w:rPr>
          <w:rFonts w:ascii="Bookman Old Style" w:hAnsi="Bookman Old Style" w:cs="Arial"/>
          <w:sz w:val="24"/>
          <w:szCs w:val="24"/>
        </w:rPr>
        <w:t>Que a fs. 61/62 ha tomado debida intervención la Dirección de Asuntos Legales sin manifestar objeciones al dictado del presente acto administrativo.</w:t>
      </w:r>
    </w:p>
    <w:p w:rsidR="00620662" w:rsidRDefault="00620662" w:rsidP="00620662">
      <w:pPr>
        <w:ind w:firstLine="708"/>
        <w:jc w:val="both"/>
        <w:rPr>
          <w:rFonts w:ascii="Bookman Old Style" w:hAnsi="Bookman Old Style" w:cs="Arial"/>
          <w:sz w:val="24"/>
          <w:szCs w:val="24"/>
        </w:rPr>
      </w:pPr>
      <w:r w:rsidRPr="00620662">
        <w:rPr>
          <w:rFonts w:ascii="Bookman Old Style" w:hAnsi="Bookman Old Style" w:cs="Arial"/>
          <w:sz w:val="24"/>
          <w:szCs w:val="24"/>
        </w:rPr>
        <w:t xml:space="preserve">Que tratándose de la prolongación de calles públicas correspondientes a la Red Vial General, cuya actual apertura responde </w:t>
      </w:r>
      <w:r w:rsidRPr="00620662">
        <w:rPr>
          <w:rFonts w:ascii="Bookman Old Style" w:hAnsi="Bookman Old Style" w:cs="Arial"/>
          <w:sz w:val="24"/>
          <w:szCs w:val="24"/>
        </w:rPr>
        <w:lastRenderedPageBreak/>
        <w:t>a un interés público y en virtud de lo dispuesto por el artículo 95º inciso r) de la Ley Nº 10.082, modificatoria de la Ley Nº 10.027 surge necesario que este Honorable Concejo Deliberante homologue el Convenio de Permuta Inmobiliaria suscripto en fecha 4 de julio del año 2017.</w:t>
      </w:r>
    </w:p>
    <w:p w:rsidR="00620662" w:rsidRPr="00620662" w:rsidRDefault="00620662" w:rsidP="00620662">
      <w:pPr>
        <w:jc w:val="both"/>
        <w:rPr>
          <w:rFonts w:ascii="Bookman Old Style" w:hAnsi="Bookman Old Style" w:cs="Arial"/>
          <w:b/>
          <w:sz w:val="24"/>
          <w:szCs w:val="24"/>
          <w:u w:val="single"/>
        </w:rPr>
      </w:pPr>
      <w:r w:rsidRPr="00620662">
        <w:rPr>
          <w:rFonts w:ascii="Bookman Old Style" w:hAnsi="Bookman Old Style" w:cs="Arial"/>
          <w:b/>
          <w:sz w:val="24"/>
          <w:szCs w:val="24"/>
          <w:u w:val="single"/>
        </w:rPr>
        <w:t>POR ELLO:</w:t>
      </w:r>
    </w:p>
    <w:p w:rsidR="00620662" w:rsidRPr="00620662" w:rsidRDefault="00620662" w:rsidP="00620662">
      <w:pPr>
        <w:jc w:val="center"/>
        <w:rPr>
          <w:rFonts w:ascii="Bookman Old Style" w:hAnsi="Bookman Old Style" w:cs="Arial"/>
          <w:b/>
          <w:sz w:val="24"/>
          <w:szCs w:val="24"/>
        </w:rPr>
      </w:pPr>
      <w:r w:rsidRPr="00620662">
        <w:rPr>
          <w:rFonts w:ascii="Bookman Old Style" w:hAnsi="Bookman Old Style" w:cs="Arial"/>
          <w:b/>
          <w:sz w:val="24"/>
          <w:szCs w:val="24"/>
        </w:rPr>
        <w:t>EL HONORABLE CONCEJO DELIBERANTE DE LA MUNICIPALIDAD DE SAN JOSE DE GUALEGUAYCHU SANCIONA LA SIGUIENTE</w:t>
      </w:r>
    </w:p>
    <w:p w:rsidR="00620662" w:rsidRPr="00620662" w:rsidRDefault="00620662" w:rsidP="00620662">
      <w:pPr>
        <w:jc w:val="center"/>
        <w:rPr>
          <w:rFonts w:ascii="Bookman Old Style" w:hAnsi="Bookman Old Style" w:cs="Arial"/>
          <w:b/>
          <w:sz w:val="24"/>
          <w:szCs w:val="24"/>
          <w:u w:val="single"/>
        </w:rPr>
      </w:pPr>
      <w:r w:rsidRPr="00620662">
        <w:rPr>
          <w:rFonts w:ascii="Bookman Old Style" w:hAnsi="Bookman Old Style" w:cs="Arial"/>
          <w:b/>
          <w:sz w:val="24"/>
          <w:szCs w:val="24"/>
          <w:u w:val="single"/>
        </w:rPr>
        <w:t>O</w:t>
      </w:r>
      <w:r w:rsidR="000F0069">
        <w:rPr>
          <w:rFonts w:ascii="Bookman Old Style" w:hAnsi="Bookman Old Style" w:cs="Arial"/>
          <w:b/>
          <w:sz w:val="24"/>
          <w:szCs w:val="24"/>
          <w:u w:val="single"/>
        </w:rPr>
        <w:t>RDENANZA</w:t>
      </w:r>
    </w:p>
    <w:p w:rsidR="00620662" w:rsidRPr="00620662" w:rsidRDefault="00620662" w:rsidP="00620662">
      <w:pPr>
        <w:jc w:val="both"/>
        <w:rPr>
          <w:rFonts w:ascii="Bookman Old Style" w:hAnsi="Bookman Old Style" w:cs="Arial"/>
          <w:sz w:val="24"/>
          <w:szCs w:val="24"/>
          <w:lang w:val="es-ES_tradnl"/>
        </w:rPr>
      </w:pPr>
      <w:r w:rsidRPr="00620662">
        <w:rPr>
          <w:rFonts w:ascii="Bookman Old Style" w:hAnsi="Bookman Old Style" w:cs="Arial"/>
          <w:b/>
          <w:sz w:val="24"/>
          <w:szCs w:val="24"/>
          <w:u w:val="single"/>
          <w:lang w:val="es-ES_tradnl"/>
        </w:rPr>
        <w:t>ARTÍCULO 1º</w:t>
      </w:r>
      <w:r w:rsidRPr="00620662">
        <w:rPr>
          <w:rFonts w:ascii="Bookman Old Style" w:hAnsi="Bookman Old Style" w:cs="Arial"/>
          <w:b/>
          <w:sz w:val="24"/>
          <w:szCs w:val="24"/>
          <w:lang w:val="es-ES_tradnl"/>
        </w:rPr>
        <w:t>.</w:t>
      </w:r>
      <w:r w:rsidRPr="00620662">
        <w:rPr>
          <w:rFonts w:ascii="Bookman Old Style" w:hAnsi="Bookman Old Style" w:cs="Arial"/>
          <w:sz w:val="24"/>
          <w:szCs w:val="24"/>
          <w:lang w:val="es-ES_tradnl"/>
        </w:rPr>
        <w:t>-</w:t>
      </w:r>
      <w:r w:rsidRPr="00620662">
        <w:rPr>
          <w:rFonts w:ascii="Bookman Old Style" w:hAnsi="Bookman Old Style" w:cs="Arial"/>
          <w:b/>
          <w:sz w:val="24"/>
          <w:szCs w:val="24"/>
          <w:lang w:val="es-ES_tradnl"/>
        </w:rPr>
        <w:t xml:space="preserve"> HOMOLÓGUESE</w:t>
      </w:r>
      <w:r w:rsidRPr="00620662">
        <w:rPr>
          <w:rFonts w:ascii="Bookman Old Style" w:hAnsi="Bookman Old Style" w:cs="Arial"/>
          <w:sz w:val="24"/>
          <w:szCs w:val="24"/>
          <w:lang w:val="es-ES_tradnl"/>
        </w:rPr>
        <w:t xml:space="preserve"> el Convenio de Permuta Inmobiliaria que tiene por objeto la apertura y prolongación de las calles Perú y Santa Rita de esta ciudad, en la Manzana Nº 2.029, suscripto entre esta Municipalidad de San José de Gualeguaychú y los Señores Francisco Patricio NAEF, DNI Nº 5.878.032, con domicilio en calle Monseñor E. Angelelli Nº 2.063 y Mirta Inés MARTINELLI, DNI Nº 4.408.353, con domicilio en calle José M. Neyra Nº 330, ambos de esta ciudad, en un todo de acuerdo a los considerandos del presente.</w:t>
      </w:r>
    </w:p>
    <w:p w:rsidR="00620662" w:rsidRDefault="00620662" w:rsidP="00620662">
      <w:pPr>
        <w:jc w:val="both"/>
        <w:rPr>
          <w:rFonts w:ascii="Bookman Old Style" w:hAnsi="Bookman Old Style"/>
          <w:sz w:val="24"/>
          <w:szCs w:val="24"/>
        </w:rPr>
      </w:pPr>
      <w:r w:rsidRPr="00620662">
        <w:rPr>
          <w:rFonts w:ascii="Bookman Old Style" w:hAnsi="Bookman Old Style"/>
          <w:b/>
          <w:sz w:val="24"/>
          <w:szCs w:val="24"/>
          <w:u w:val="single"/>
        </w:rPr>
        <w:t>ARTÍCULO 2º.-</w:t>
      </w:r>
      <w:r w:rsidRPr="00620662">
        <w:rPr>
          <w:rFonts w:ascii="Bookman Old Style" w:hAnsi="Bookman Old Style"/>
          <w:sz w:val="24"/>
          <w:szCs w:val="24"/>
        </w:rPr>
        <w:t xml:space="preserve"> </w:t>
      </w:r>
      <w:r w:rsidR="00F26493" w:rsidRPr="00620662">
        <w:rPr>
          <w:rFonts w:ascii="Bookman Old Style" w:hAnsi="Bookman Old Style"/>
          <w:b/>
          <w:sz w:val="24"/>
          <w:szCs w:val="24"/>
        </w:rPr>
        <w:t>COMUNÍQUESE</w:t>
      </w:r>
      <w:r w:rsidRPr="00620662">
        <w:rPr>
          <w:rFonts w:ascii="Bookman Old Style" w:hAnsi="Bookman Old Style"/>
          <w:b/>
          <w:sz w:val="24"/>
          <w:szCs w:val="24"/>
        </w:rPr>
        <w:t>,</w:t>
      </w:r>
      <w:r w:rsidRPr="00620662">
        <w:rPr>
          <w:rFonts w:ascii="Bookman Old Style" w:hAnsi="Bookman Old Style"/>
          <w:sz w:val="24"/>
          <w:szCs w:val="24"/>
        </w:rPr>
        <w:t xml:space="preserve"> notifíquese,  y  archívese.</w:t>
      </w:r>
    </w:p>
    <w:p w:rsidR="000F0069" w:rsidRDefault="000F0069" w:rsidP="00620662">
      <w:pPr>
        <w:jc w:val="both"/>
        <w:rPr>
          <w:rFonts w:ascii="Bookman Old Style" w:hAnsi="Bookman Old Style"/>
          <w:sz w:val="24"/>
          <w:szCs w:val="24"/>
        </w:rPr>
      </w:pPr>
    </w:p>
    <w:p w:rsidR="000F0069" w:rsidRPr="000F0069" w:rsidRDefault="000F0069" w:rsidP="00620662">
      <w:pPr>
        <w:jc w:val="both"/>
        <w:rPr>
          <w:rFonts w:ascii="Bookman Old Style" w:hAnsi="Bookman Old Style"/>
          <w:b/>
          <w:sz w:val="24"/>
          <w:szCs w:val="24"/>
        </w:rPr>
      </w:pPr>
      <w:r w:rsidRPr="000F0069">
        <w:rPr>
          <w:rFonts w:ascii="Bookman Old Style" w:hAnsi="Bookman Old Style"/>
          <w:b/>
          <w:sz w:val="24"/>
          <w:szCs w:val="24"/>
        </w:rPr>
        <w:t>Sala de Sesiones.</w:t>
      </w:r>
    </w:p>
    <w:p w:rsidR="000F0069" w:rsidRPr="000F0069" w:rsidRDefault="000F0069" w:rsidP="00620662">
      <w:pPr>
        <w:jc w:val="both"/>
        <w:rPr>
          <w:rFonts w:ascii="Bookman Old Style" w:hAnsi="Bookman Old Style"/>
          <w:b/>
          <w:sz w:val="24"/>
          <w:szCs w:val="24"/>
        </w:rPr>
      </w:pPr>
      <w:r w:rsidRPr="000F0069">
        <w:rPr>
          <w:rFonts w:ascii="Bookman Old Style" w:hAnsi="Bookman Old Style"/>
          <w:b/>
          <w:sz w:val="24"/>
          <w:szCs w:val="24"/>
        </w:rPr>
        <w:t>San José de Gualeguaychú, 7 de septiembre de 2017.</w:t>
      </w:r>
    </w:p>
    <w:p w:rsidR="000F0069" w:rsidRPr="000F0069" w:rsidRDefault="000F0069" w:rsidP="00620662">
      <w:pPr>
        <w:jc w:val="both"/>
        <w:rPr>
          <w:rFonts w:ascii="Bookman Old Style" w:hAnsi="Bookman Old Style"/>
          <w:b/>
          <w:sz w:val="24"/>
          <w:szCs w:val="24"/>
        </w:rPr>
      </w:pPr>
      <w:r w:rsidRPr="000F0069">
        <w:rPr>
          <w:rFonts w:ascii="Bookman Old Style" w:hAnsi="Bookman Old Style"/>
          <w:b/>
          <w:sz w:val="24"/>
          <w:szCs w:val="24"/>
        </w:rPr>
        <w:t>Jorge F. Maradey, Presidente – Leandro M. Silva, Secretario.</w:t>
      </w:r>
    </w:p>
    <w:sectPr w:rsidR="000F0069" w:rsidRPr="000F0069" w:rsidSect="00F26493">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B86" w:rsidRDefault="008B3B86">
      <w:r>
        <w:separator/>
      </w:r>
    </w:p>
  </w:endnote>
  <w:endnote w:type="continuationSeparator" w:id="0">
    <w:p w:rsidR="008B3B86" w:rsidRDefault="008B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AA49AE">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AA49AE">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AA49AE">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AA49AE">
      <w:rPr>
        <w:rFonts w:ascii="Bookman Old Style" w:hAnsi="Bookman Old Style"/>
        <w:b/>
        <w:noProof/>
        <w:sz w:val="20"/>
        <w:szCs w:val="20"/>
      </w:rPr>
      <w:t>4</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AA49AE">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AA49AE">
      <w:rPr>
        <w:rFonts w:ascii="Bookman Old Style" w:hAnsi="Bookman Old Style"/>
        <w:b/>
        <w:noProof/>
        <w:sz w:val="20"/>
        <w:szCs w:val="20"/>
      </w:rPr>
      <w:t>4</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B86" w:rsidRDefault="008B3B86">
      <w:r>
        <w:separator/>
      </w:r>
    </w:p>
  </w:footnote>
  <w:footnote w:type="continuationSeparator" w:id="0">
    <w:p w:rsidR="008B3B86" w:rsidRDefault="008B3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F26493" w:rsidRPr="00EA3998" w:rsidRDefault="00F26493" w:rsidP="00B907E6">
    <w:pPr>
      <w:pStyle w:val="Encabezado"/>
      <w:pBdr>
        <w:bottom w:val="single" w:sz="6" w:space="0" w:color="auto"/>
      </w:pBdr>
      <w:rPr>
        <w:rFonts w:ascii="Bookman Old Style" w:hAnsi="Bookman Old Style"/>
        <w:sz w:val="20"/>
      </w:rPr>
    </w:pPr>
    <w:r>
      <w:rPr>
        <w:rFonts w:ascii="Bookman Old Style" w:hAnsi="Bookman Old Style"/>
        <w:sz w:val="20"/>
      </w:rPr>
      <w:t>Ordenanza Nº12.150/2017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493" w:rsidRDefault="00F26493" w:rsidP="00F26493">
    <w:pPr>
      <w:pStyle w:val="Encabezado"/>
      <w:pBdr>
        <w:bottom w:val="single" w:sz="6" w:space="1" w:color="auto"/>
      </w:pBdr>
      <w:rPr>
        <w:rFonts w:ascii="Bookman Old Style" w:hAnsi="Bookman Old Style"/>
        <w:sz w:val="20"/>
      </w:rPr>
    </w:pPr>
  </w:p>
  <w:p w:rsidR="00F26493" w:rsidRDefault="00F26493" w:rsidP="00F26493">
    <w:pPr>
      <w:pStyle w:val="Encabezado"/>
      <w:pBdr>
        <w:bottom w:val="single" w:sz="6" w:space="1" w:color="auto"/>
      </w:pBdr>
      <w:rPr>
        <w:rFonts w:ascii="Bookman Old Style" w:hAnsi="Bookman Old Style"/>
        <w:sz w:val="20"/>
      </w:rPr>
    </w:pPr>
  </w:p>
  <w:p w:rsidR="00F26493" w:rsidRDefault="00F26493" w:rsidP="00F26493">
    <w:pPr>
      <w:pStyle w:val="Encabezado"/>
      <w:pBdr>
        <w:bottom w:val="single" w:sz="6" w:space="1" w:color="auto"/>
      </w:pBdr>
      <w:rPr>
        <w:rFonts w:ascii="Bookman Old Style" w:hAnsi="Bookman Old Style"/>
        <w:sz w:val="20"/>
      </w:rPr>
    </w:pPr>
  </w:p>
  <w:p w:rsidR="00F26493" w:rsidRDefault="00F26493" w:rsidP="00F26493">
    <w:pPr>
      <w:pStyle w:val="Encabezado"/>
      <w:pBdr>
        <w:bottom w:val="single" w:sz="6" w:space="1" w:color="auto"/>
      </w:pBdr>
      <w:rPr>
        <w:rFonts w:ascii="Bookman Old Style" w:hAnsi="Bookman Old Style"/>
        <w:sz w:val="20"/>
      </w:rPr>
    </w:pPr>
  </w:p>
  <w:p w:rsidR="00E648E6" w:rsidRDefault="00F26493" w:rsidP="00F26493">
    <w:pPr>
      <w:pStyle w:val="Encabezado"/>
      <w:pBdr>
        <w:bottom w:val="single" w:sz="6" w:space="1" w:color="auto"/>
      </w:pBdr>
      <w:rPr>
        <w:rFonts w:ascii="Bookman Old Style" w:hAnsi="Bookman Old Style"/>
        <w:sz w:val="20"/>
      </w:rPr>
    </w:pPr>
    <w:r w:rsidRPr="00F26493">
      <w:rPr>
        <w:rFonts w:ascii="Bookman Old Style" w:hAnsi="Bookman Old Style"/>
        <w:sz w:val="20"/>
      </w:rPr>
      <w:t>Ordenanza Nº12.150/2017</w:t>
    </w:r>
  </w:p>
  <w:p w:rsidR="00F26493" w:rsidRPr="00F26493" w:rsidRDefault="00F26493" w:rsidP="00F26493">
    <w:pPr>
      <w:pStyle w:val="Encabezado"/>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F26493">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130E1"/>
    <w:rsid w:val="00013285"/>
    <w:rsid w:val="00016BB2"/>
    <w:rsid w:val="00042A7A"/>
    <w:rsid w:val="00055547"/>
    <w:rsid w:val="00096606"/>
    <w:rsid w:val="000A27D0"/>
    <w:rsid w:val="000B1600"/>
    <w:rsid w:val="000E5CA0"/>
    <w:rsid w:val="000F0069"/>
    <w:rsid w:val="00104463"/>
    <w:rsid w:val="00123695"/>
    <w:rsid w:val="001620BD"/>
    <w:rsid w:val="00163802"/>
    <w:rsid w:val="001878FD"/>
    <w:rsid w:val="001B33ED"/>
    <w:rsid w:val="001B6D27"/>
    <w:rsid w:val="00216F22"/>
    <w:rsid w:val="00230738"/>
    <w:rsid w:val="002342C4"/>
    <w:rsid w:val="002675F9"/>
    <w:rsid w:val="002975F8"/>
    <w:rsid w:val="002A700F"/>
    <w:rsid w:val="002C7D73"/>
    <w:rsid w:val="002E30E0"/>
    <w:rsid w:val="002E4275"/>
    <w:rsid w:val="0030719C"/>
    <w:rsid w:val="00325348"/>
    <w:rsid w:val="00336864"/>
    <w:rsid w:val="00336DC8"/>
    <w:rsid w:val="00341AB4"/>
    <w:rsid w:val="0034547D"/>
    <w:rsid w:val="00357E64"/>
    <w:rsid w:val="00361BFC"/>
    <w:rsid w:val="0037069F"/>
    <w:rsid w:val="00386337"/>
    <w:rsid w:val="00390004"/>
    <w:rsid w:val="003D50C8"/>
    <w:rsid w:val="003E10ED"/>
    <w:rsid w:val="00405602"/>
    <w:rsid w:val="00406694"/>
    <w:rsid w:val="00410667"/>
    <w:rsid w:val="00413325"/>
    <w:rsid w:val="00455C31"/>
    <w:rsid w:val="004705F5"/>
    <w:rsid w:val="00494D77"/>
    <w:rsid w:val="004C69D5"/>
    <w:rsid w:val="004D1D25"/>
    <w:rsid w:val="004E20C8"/>
    <w:rsid w:val="004E6870"/>
    <w:rsid w:val="0051305E"/>
    <w:rsid w:val="005146DE"/>
    <w:rsid w:val="00514F9D"/>
    <w:rsid w:val="00530669"/>
    <w:rsid w:val="00582752"/>
    <w:rsid w:val="00591D5C"/>
    <w:rsid w:val="005C4D8B"/>
    <w:rsid w:val="0062026A"/>
    <w:rsid w:val="00620662"/>
    <w:rsid w:val="0064382B"/>
    <w:rsid w:val="00661946"/>
    <w:rsid w:val="00697FBF"/>
    <w:rsid w:val="006A14AC"/>
    <w:rsid w:val="006A4D97"/>
    <w:rsid w:val="006C3985"/>
    <w:rsid w:val="006F021A"/>
    <w:rsid w:val="006F0F2C"/>
    <w:rsid w:val="006F3E0A"/>
    <w:rsid w:val="0070153F"/>
    <w:rsid w:val="007347EA"/>
    <w:rsid w:val="007566C4"/>
    <w:rsid w:val="00775E59"/>
    <w:rsid w:val="00795BEA"/>
    <w:rsid w:val="007D1861"/>
    <w:rsid w:val="007F36BB"/>
    <w:rsid w:val="007F7084"/>
    <w:rsid w:val="00803E6B"/>
    <w:rsid w:val="008243CE"/>
    <w:rsid w:val="0082570B"/>
    <w:rsid w:val="00843907"/>
    <w:rsid w:val="0087418B"/>
    <w:rsid w:val="008A0E6A"/>
    <w:rsid w:val="008A3D7B"/>
    <w:rsid w:val="008A4746"/>
    <w:rsid w:val="008B3B86"/>
    <w:rsid w:val="008C1591"/>
    <w:rsid w:val="008C39B0"/>
    <w:rsid w:val="008D6160"/>
    <w:rsid w:val="008D66F2"/>
    <w:rsid w:val="009023D7"/>
    <w:rsid w:val="00904C00"/>
    <w:rsid w:val="0092001B"/>
    <w:rsid w:val="00955EAD"/>
    <w:rsid w:val="009577BD"/>
    <w:rsid w:val="00971181"/>
    <w:rsid w:val="0099496C"/>
    <w:rsid w:val="009B7091"/>
    <w:rsid w:val="009C36CD"/>
    <w:rsid w:val="009F5121"/>
    <w:rsid w:val="00A014DB"/>
    <w:rsid w:val="00A155BA"/>
    <w:rsid w:val="00A34AC8"/>
    <w:rsid w:val="00A53A10"/>
    <w:rsid w:val="00A55A98"/>
    <w:rsid w:val="00A6468C"/>
    <w:rsid w:val="00A7439D"/>
    <w:rsid w:val="00AA49AE"/>
    <w:rsid w:val="00AA7499"/>
    <w:rsid w:val="00AD1502"/>
    <w:rsid w:val="00AE2D6B"/>
    <w:rsid w:val="00AE66F7"/>
    <w:rsid w:val="00B14AD4"/>
    <w:rsid w:val="00B6305A"/>
    <w:rsid w:val="00B703A8"/>
    <w:rsid w:val="00B7387D"/>
    <w:rsid w:val="00B81748"/>
    <w:rsid w:val="00B907E6"/>
    <w:rsid w:val="00B93400"/>
    <w:rsid w:val="00B94FC9"/>
    <w:rsid w:val="00BA15B8"/>
    <w:rsid w:val="00BA4908"/>
    <w:rsid w:val="00C01CF6"/>
    <w:rsid w:val="00C1510E"/>
    <w:rsid w:val="00C2271E"/>
    <w:rsid w:val="00C274E0"/>
    <w:rsid w:val="00C40194"/>
    <w:rsid w:val="00C51094"/>
    <w:rsid w:val="00C7615C"/>
    <w:rsid w:val="00C82A5B"/>
    <w:rsid w:val="00CD2538"/>
    <w:rsid w:val="00CE6F03"/>
    <w:rsid w:val="00CF370B"/>
    <w:rsid w:val="00CF3D77"/>
    <w:rsid w:val="00D26988"/>
    <w:rsid w:val="00D45D99"/>
    <w:rsid w:val="00D51934"/>
    <w:rsid w:val="00D67928"/>
    <w:rsid w:val="00D764A5"/>
    <w:rsid w:val="00D87491"/>
    <w:rsid w:val="00DB0758"/>
    <w:rsid w:val="00DB0AAA"/>
    <w:rsid w:val="00DB7BD0"/>
    <w:rsid w:val="00DE6AEC"/>
    <w:rsid w:val="00E42C27"/>
    <w:rsid w:val="00E474AF"/>
    <w:rsid w:val="00E648E6"/>
    <w:rsid w:val="00E74402"/>
    <w:rsid w:val="00E92AAB"/>
    <w:rsid w:val="00EB2FC4"/>
    <w:rsid w:val="00EB7BBE"/>
    <w:rsid w:val="00EF002F"/>
    <w:rsid w:val="00EF06A2"/>
    <w:rsid w:val="00F03A4D"/>
    <w:rsid w:val="00F06478"/>
    <w:rsid w:val="00F22CAB"/>
    <w:rsid w:val="00F26493"/>
    <w:rsid w:val="00F94692"/>
    <w:rsid w:val="00FA6E29"/>
    <w:rsid w:val="00FC4864"/>
    <w:rsid w:val="00FC5549"/>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D6D06-E9B9-47B5-8ACF-9F428621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1268</Words>
  <Characters>6980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4</cp:revision>
  <cp:lastPrinted>2017-09-15T14:41:00Z</cp:lastPrinted>
  <dcterms:created xsi:type="dcterms:W3CDTF">2017-09-11T13:48:00Z</dcterms:created>
  <dcterms:modified xsi:type="dcterms:W3CDTF">2017-09-15T14:41:00Z</dcterms:modified>
</cp:coreProperties>
</file>